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мая 2023 г. № 515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мая 2023 г. № 515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планировки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подготовленным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составе документации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участка линейного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объекта «ПИР и СМР. Реконструкция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водопроводных сетей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Генерала Перхоровича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ул. Любы Шевцовой до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пр-кта Патриотов, Д = 600 мм,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L ≈ 1180 м.п. (инвентарный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№ 30008483)»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Общества с ограниченной ответственностью «АльфаСтройПроект» (ИНН 6316172014),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Правительства Воронежской области от 19.10.2022 № 753 «Об определении случаев принятия решений по вопросам градостроительной деятельности без проведения общественных обсуждений или публичных слушаний», с учетом заключения от 17.01.2023 № 1 по документации по планировке территории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«ПИР и СМР. Реконструкция водопроводных сетей по ул. Генерала Перхоровича от ул. Любы Шевцовой до пр-кта Патриотов, Д = 600 мм, L ≈ 1180 м.п. (инвентарный № 30008483)»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